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D898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61551EC0" w14:textId="77777777" w:rsidR="001F2755" w:rsidRDefault="001F2755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p w14:paraId="19899C4C" w14:textId="472A7B62" w:rsidR="00BA2C13" w:rsidRDefault="007F728E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  <w:r w:rsidRPr="0085792B">
        <w:rPr>
          <w:rFonts w:ascii="Times New Roman" w:hAnsi="Times New Roman" w:cs="Times New Roman"/>
          <w:b/>
          <w:lang w:val="ro-RO"/>
        </w:rPr>
        <w:t xml:space="preserve">Anexa </w:t>
      </w:r>
      <w:r w:rsidR="00640B1F">
        <w:rPr>
          <w:rFonts w:ascii="Times New Roman" w:hAnsi="Times New Roman" w:cs="Times New Roman"/>
          <w:b/>
          <w:lang w:val="ro-RO"/>
        </w:rPr>
        <w:t>4</w:t>
      </w:r>
      <w:r w:rsidR="00BA2C13" w:rsidRPr="0085792B">
        <w:rPr>
          <w:rFonts w:ascii="Times New Roman" w:hAnsi="Times New Roman" w:cs="Times New Roman"/>
          <w:b/>
          <w:lang w:val="ro-RO"/>
        </w:rPr>
        <w:t>.</w:t>
      </w:r>
      <w:r w:rsidR="00941C22">
        <w:rPr>
          <w:rFonts w:ascii="Times New Roman" w:hAnsi="Times New Roman" w:cs="Times New Roman"/>
          <w:b/>
          <w:lang w:val="ro-RO"/>
        </w:rPr>
        <w:t xml:space="preserve"> </w:t>
      </w:r>
      <w:r w:rsidR="0064631F" w:rsidRPr="0085792B">
        <w:rPr>
          <w:rFonts w:ascii="Times New Roman" w:hAnsi="Times New Roman" w:cs="Times New Roman"/>
          <w:b/>
          <w:lang w:val="ro-RO"/>
        </w:rPr>
        <w:t xml:space="preserve">Categorii de cheltuieli indicative pentru proiectele finanțate în cadrul </w:t>
      </w:r>
      <w:r w:rsidR="000E7796" w:rsidRPr="000E7796">
        <w:rPr>
          <w:rFonts w:ascii="Times New Roman" w:hAnsi="Times New Roman" w:cs="Times New Roman"/>
          <w:b/>
          <w:lang w:val="ro-RO"/>
        </w:rPr>
        <w:t xml:space="preserve">programului cheie 5  </w:t>
      </w:r>
      <w:r w:rsidR="008A5708">
        <w:rPr>
          <w:rFonts w:ascii="Times New Roman" w:hAnsi="Times New Roman" w:cs="Times New Roman"/>
          <w:b/>
          <w:lang w:val="ro-RO"/>
        </w:rPr>
        <w:t xml:space="preserve">din cadrul </w:t>
      </w:r>
      <w:r w:rsidR="007073E2" w:rsidRPr="00964D67">
        <w:rPr>
          <w:rFonts w:ascii="Times New Roman" w:hAnsi="Times New Roman" w:cs="Times New Roman"/>
          <w:b/>
          <w:lang w:val="ro-RO"/>
        </w:rPr>
        <w:t>Fon</w:t>
      </w:r>
      <w:r w:rsidR="007073E2">
        <w:rPr>
          <w:rFonts w:ascii="Times New Roman" w:hAnsi="Times New Roman" w:cs="Times New Roman"/>
          <w:b/>
          <w:lang w:val="ro-RO"/>
        </w:rPr>
        <w:t>d</w:t>
      </w:r>
      <w:r w:rsidR="007073E2" w:rsidRPr="00964D67">
        <w:rPr>
          <w:rFonts w:ascii="Times New Roman" w:hAnsi="Times New Roman" w:cs="Times New Roman"/>
          <w:b/>
          <w:lang w:val="ro-RO"/>
        </w:rPr>
        <w:t xml:space="preserve">ului </w:t>
      </w:r>
      <w:r w:rsidR="00F04011">
        <w:rPr>
          <w:rFonts w:ascii="Times New Roman" w:hAnsi="Times New Roman" w:cs="Times New Roman"/>
          <w:b/>
          <w:lang w:val="ro-RO"/>
        </w:rPr>
        <w:t>pentru</w:t>
      </w:r>
      <w:r w:rsidR="007073E2" w:rsidRPr="00964D67">
        <w:rPr>
          <w:rFonts w:ascii="Times New Roman" w:hAnsi="Times New Roman" w:cs="Times New Roman"/>
          <w:b/>
          <w:lang w:val="ro-RO"/>
        </w:rPr>
        <w:t xml:space="preserve"> Modernizare</w:t>
      </w:r>
    </w:p>
    <w:p w14:paraId="4F3DBC57" w14:textId="77777777" w:rsidR="001F2755" w:rsidRDefault="001F2755" w:rsidP="00A0124D">
      <w:pPr>
        <w:spacing w:after="0"/>
        <w:rPr>
          <w:rFonts w:ascii="Times New Roman" w:hAnsi="Times New Roman" w:cs="Times New Roman"/>
          <w:b/>
          <w:lang w:val="ro-RO"/>
        </w:rPr>
      </w:pPr>
    </w:p>
    <w:p w14:paraId="0E6F404F" w14:textId="77777777" w:rsidR="00941C22" w:rsidRDefault="00941C22" w:rsidP="00941C22">
      <w:pPr>
        <w:spacing w:after="0"/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322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0"/>
        <w:gridCol w:w="5244"/>
        <w:gridCol w:w="1805"/>
        <w:gridCol w:w="1768"/>
      </w:tblGrid>
      <w:tr w:rsidR="000518EB" w:rsidRPr="0085792B" w14:paraId="347F677E" w14:textId="5C35FCFE" w:rsidTr="00A64C01">
        <w:trPr>
          <w:tblHeader/>
        </w:trPr>
        <w:tc>
          <w:tcPr>
            <w:tcW w:w="4410" w:type="dxa"/>
            <w:shd w:val="clear" w:color="auto" w:fill="92D050"/>
            <w:noWrap/>
            <w:vAlign w:val="center"/>
          </w:tcPr>
          <w:p w14:paraId="5D02BCFC" w14:textId="2396898C" w:rsidR="000518EB" w:rsidRPr="0085792B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Categorii cheltuieli</w:t>
            </w:r>
          </w:p>
        </w:tc>
        <w:tc>
          <w:tcPr>
            <w:tcW w:w="5244" w:type="dxa"/>
            <w:shd w:val="clear" w:color="auto" w:fill="92D050"/>
            <w:noWrap/>
            <w:vAlign w:val="center"/>
          </w:tcPr>
          <w:p w14:paraId="4D1908C8" w14:textId="2FD5A91B" w:rsidR="000518EB" w:rsidRPr="0085792B" w:rsidRDefault="00A22FB5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Exemple subcategorii de cheltuieli</w:t>
            </w:r>
          </w:p>
        </w:tc>
        <w:tc>
          <w:tcPr>
            <w:tcW w:w="1805" w:type="dxa"/>
            <w:shd w:val="clear" w:color="auto" w:fill="92D050"/>
          </w:tcPr>
          <w:p w14:paraId="5472B673" w14:textId="68525977" w:rsidR="000518EB" w:rsidRPr="0085792B" w:rsidRDefault="000518EB" w:rsidP="0005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pentru proiecte din categoria </w:t>
            </w:r>
            <w:r w:rsidR="0015095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B</w:t>
            </w:r>
          </w:p>
        </w:tc>
        <w:tc>
          <w:tcPr>
            <w:tcW w:w="1768" w:type="dxa"/>
            <w:shd w:val="clear" w:color="auto" w:fill="92D050"/>
          </w:tcPr>
          <w:p w14:paraId="1E37907D" w14:textId="01149F53" w:rsidR="000518EB" w:rsidRPr="0085792B" w:rsidRDefault="000518EB" w:rsidP="00051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Eligibil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 xml:space="preserve">pentru proiecte din categoriile </w:t>
            </w:r>
            <w:r w:rsidR="004848B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ro-RO"/>
              </w:rPr>
              <w:t>A</w:t>
            </w:r>
          </w:p>
        </w:tc>
      </w:tr>
      <w:tr w:rsidR="000518EB" w:rsidRPr="0085792B" w14:paraId="6E30CAFD" w14:textId="54AEDAAF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5C862FF9" w14:textId="0CFFF129" w:rsidR="000518EB" w:rsidRPr="003B46F9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56F5F929" w14:textId="77777777" w:rsidR="000518EB" w:rsidRPr="00612F61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EB3A9A" w14:textId="02C1A422" w:rsidR="000518EB" w:rsidRPr="003B46F9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cheltuieli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aferente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contribuției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în</w:t>
            </w:r>
            <w:proofErr w:type="spellEnd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natură</w:t>
            </w:r>
            <w:proofErr w:type="spellEnd"/>
          </w:p>
          <w:p w14:paraId="3564900F" w14:textId="77777777" w:rsidR="000518EB" w:rsidRPr="00612F61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805" w:type="dxa"/>
            <w:shd w:val="clear" w:color="auto" w:fill="auto"/>
          </w:tcPr>
          <w:p w14:paraId="6DF75415" w14:textId="3533E2F0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53084C28" w14:textId="75B561DD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1FF98F3" w14:textId="005E798B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26DDCAA1" w14:textId="05B8FC4E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imobilelor deja construite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5B33EA8" w14:textId="3D5DF8B7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imobilelor deja construite</w:t>
            </w:r>
          </w:p>
        </w:tc>
        <w:tc>
          <w:tcPr>
            <w:tcW w:w="1805" w:type="dxa"/>
            <w:shd w:val="clear" w:color="auto" w:fill="auto"/>
          </w:tcPr>
          <w:p w14:paraId="68778766" w14:textId="4BB3A928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43698943" w14:textId="0793EDFD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73922BF3" w14:textId="42C398EC" w:rsidTr="00A64C01">
        <w:trPr>
          <w:trHeight w:val="285"/>
        </w:trPr>
        <w:tc>
          <w:tcPr>
            <w:tcW w:w="4410" w:type="dxa"/>
            <w:vMerge w:val="restart"/>
            <w:shd w:val="clear" w:color="auto" w:fill="auto"/>
            <w:noWrap/>
            <w:vAlign w:val="center"/>
          </w:tcPr>
          <w:p w14:paraId="2E39F3C5" w14:textId="20BCD4BF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leasing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00498990" w14:textId="573E985A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leasing cu achiziție</w:t>
            </w:r>
          </w:p>
        </w:tc>
        <w:tc>
          <w:tcPr>
            <w:tcW w:w="1805" w:type="dxa"/>
            <w:vMerge w:val="restart"/>
            <w:shd w:val="clear" w:color="auto" w:fill="auto"/>
          </w:tcPr>
          <w:p w14:paraId="202F073F" w14:textId="4B2255B5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  <w:vMerge w:val="restart"/>
          </w:tcPr>
          <w:p w14:paraId="64CE65D5" w14:textId="5337E26D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F3C1D7F" w14:textId="5D257CE3" w:rsidTr="00A64C01">
        <w:trPr>
          <w:trHeight w:val="28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BF0B79C" w14:textId="77777777" w:rsidR="000518EB" w:rsidRPr="003B46F9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CC0A912" w14:textId="1BCEB352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3B46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leasing  fără achiziție</w:t>
            </w:r>
          </w:p>
        </w:tc>
        <w:tc>
          <w:tcPr>
            <w:tcW w:w="1805" w:type="dxa"/>
            <w:vMerge/>
            <w:shd w:val="clear" w:color="auto" w:fill="auto"/>
          </w:tcPr>
          <w:p w14:paraId="062309BC" w14:textId="77777777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68" w:type="dxa"/>
            <w:vMerge/>
          </w:tcPr>
          <w:p w14:paraId="0234E882" w14:textId="77777777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0518EB" w:rsidRPr="0085792B" w14:paraId="53235EFD" w14:textId="42C8871D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E130B67" w14:textId="446CEDA8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cu închirierea, altele decât cele </w:t>
            </w:r>
            <w:r w:rsidR="004848BD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prevăzute</w:t>
            </w: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BA9402A" w14:textId="133F2CC0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cu închirierea, altele decât cele </w:t>
            </w:r>
            <w:r w:rsidR="004848BD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prevăzute</w:t>
            </w: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la cheltuielile generale de administrație</w:t>
            </w:r>
          </w:p>
        </w:tc>
        <w:tc>
          <w:tcPr>
            <w:tcW w:w="1805" w:type="dxa"/>
            <w:shd w:val="clear" w:color="auto" w:fill="auto"/>
          </w:tcPr>
          <w:p w14:paraId="370F6B9E" w14:textId="60A8E4B1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21F42CBF" w14:textId="2AAD0557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2BAE5A3" w14:textId="2F655143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423A1E16" w14:textId="7D227301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de mijloace de transport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AA116C6" w14:textId="1608CC07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2611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achiziția de mijloace de transport indispensabile pentru atingerea obiectivului operațiunii</w:t>
            </w:r>
          </w:p>
        </w:tc>
        <w:tc>
          <w:tcPr>
            <w:tcW w:w="1805" w:type="dxa"/>
            <w:shd w:val="clear" w:color="auto" w:fill="auto"/>
          </w:tcPr>
          <w:p w14:paraId="20F374A3" w14:textId="15153056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5CEB41D1" w14:textId="4165D1C1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3ECC9ECA" w14:textId="4848DDE5" w:rsidTr="00A64C01">
        <w:trPr>
          <w:trHeight w:val="576"/>
        </w:trPr>
        <w:tc>
          <w:tcPr>
            <w:tcW w:w="4410" w:type="dxa"/>
            <w:shd w:val="clear" w:color="auto" w:fill="auto"/>
            <w:noWrap/>
            <w:vAlign w:val="center"/>
          </w:tcPr>
          <w:p w14:paraId="6B1BBD36" w14:textId="481E6A55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auditul achiziționat de beneficiar pentru proiect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2236AB18" w14:textId="11B30749" w:rsidR="000518EB" w:rsidRPr="00612F61" w:rsidRDefault="000518EB" w:rsidP="00AA52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auditul achiziționat de beneficiar pentru proiect</w:t>
            </w:r>
          </w:p>
        </w:tc>
        <w:tc>
          <w:tcPr>
            <w:tcW w:w="1805" w:type="dxa"/>
            <w:shd w:val="clear" w:color="auto" w:fill="auto"/>
          </w:tcPr>
          <w:p w14:paraId="264E6F8B" w14:textId="7B91F78C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E757468" w14:textId="20782534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4E00940C" w14:textId="6AFF87EE" w:rsidTr="00A64C01">
        <w:trPr>
          <w:trHeight w:val="281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4AF48F56" w14:textId="4BE13A75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informare, comunicare și publicitate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32BBBEC" w14:textId="5E700890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de informare și publicitate pentru proiect, care rezultă din obligațiile beneficiarului</w:t>
            </w:r>
          </w:p>
        </w:tc>
        <w:tc>
          <w:tcPr>
            <w:tcW w:w="1805" w:type="dxa"/>
            <w:shd w:val="clear" w:color="auto" w:fill="auto"/>
          </w:tcPr>
          <w:p w14:paraId="5FD512DE" w14:textId="0C487745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680EA09B" w14:textId="495F7563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34B90DB0" w14:textId="143450EC" w:rsidTr="00A64C01">
        <w:trPr>
          <w:trHeight w:val="104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073C6F26" w14:textId="445F24A1" w:rsidR="000518EB" w:rsidRPr="00C616CA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aferente managementului de proiect</w:t>
            </w:r>
            <w:r>
              <w:rPr>
                <w:rStyle w:val="FootnoteReference"/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footnoteReference w:id="1"/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480AFAA" w14:textId="177766FA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salariale cu echipa de management proiect</w:t>
            </w:r>
          </w:p>
        </w:tc>
        <w:tc>
          <w:tcPr>
            <w:tcW w:w="1805" w:type="dxa"/>
            <w:vMerge w:val="restart"/>
            <w:shd w:val="clear" w:color="auto" w:fill="auto"/>
          </w:tcPr>
          <w:p w14:paraId="47DFE2B3" w14:textId="73412ED3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  <w:vMerge w:val="restart"/>
          </w:tcPr>
          <w:p w14:paraId="361135D1" w14:textId="4AA8C395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C691D53" w14:textId="4D4A62B9" w:rsidTr="00A64C01">
        <w:trPr>
          <w:trHeight w:val="320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A4EFA1F" w14:textId="77777777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DE414C" w14:textId="0EB99CAA" w:rsidR="000518EB" w:rsidRPr="00612F61" w:rsidRDefault="000518EB" w:rsidP="00C44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servicii de management proiect</w:t>
            </w:r>
          </w:p>
        </w:tc>
        <w:tc>
          <w:tcPr>
            <w:tcW w:w="1805" w:type="dxa"/>
            <w:vMerge/>
            <w:shd w:val="clear" w:color="auto" w:fill="auto"/>
          </w:tcPr>
          <w:p w14:paraId="237B9F68" w14:textId="3E591449" w:rsidR="000518EB" w:rsidRPr="00612F61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1768" w:type="dxa"/>
            <w:vMerge/>
          </w:tcPr>
          <w:p w14:paraId="39BA3E35" w14:textId="77777777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</w:tr>
      <w:tr w:rsidR="000518EB" w:rsidRPr="0085792B" w14:paraId="780A4A15" w14:textId="38F1396B" w:rsidTr="00A64C01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</w:tcPr>
          <w:p w14:paraId="5C8EE331" w14:textId="789A2A41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generale de administrație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70AEC76F" w14:textId="342CFBAC" w:rsidR="000518EB" w:rsidRPr="00EE33AC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generale de </w:t>
            </w:r>
            <w:r w:rsidR="00AE71A3" w:rsidRPr="00F42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administrație</w:t>
            </w:r>
          </w:p>
        </w:tc>
        <w:tc>
          <w:tcPr>
            <w:tcW w:w="1805" w:type="dxa"/>
            <w:shd w:val="clear" w:color="auto" w:fill="auto"/>
          </w:tcPr>
          <w:p w14:paraId="7C25D818" w14:textId="7EE2757B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19348043" w14:textId="60BBD141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9B0DAFD" w14:textId="0E293B45" w:rsidTr="00A64C01">
        <w:trPr>
          <w:trHeight w:val="125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1796F05E" w14:textId="5C198F61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obținerea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48FF954" w14:textId="7F4C33D9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achiziția terenului, cu sau fără construcții</w:t>
            </w:r>
            <w:r w:rsidRPr="00EE33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>1</w:t>
            </w:r>
          </w:p>
        </w:tc>
        <w:tc>
          <w:tcPr>
            <w:tcW w:w="1805" w:type="dxa"/>
            <w:shd w:val="clear" w:color="auto" w:fill="auto"/>
          </w:tcPr>
          <w:p w14:paraId="725CC150" w14:textId="710B06D0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5ED390FE" w14:textId="23196EA6" w:rsidR="000518E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2464AC" w:rsidRPr="0085792B" w14:paraId="45AF590F" w14:textId="77777777" w:rsidTr="00A64C01">
        <w:trPr>
          <w:trHeight w:val="333"/>
        </w:trPr>
        <w:tc>
          <w:tcPr>
            <w:tcW w:w="4410" w:type="dxa"/>
            <w:shd w:val="clear" w:color="auto" w:fill="auto"/>
            <w:noWrap/>
            <w:vAlign w:val="center"/>
          </w:tcPr>
          <w:p w14:paraId="3632504A" w14:textId="24DE8C01" w:rsidR="002464AC" w:rsidRPr="0085792B" w:rsidRDefault="002464AC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cu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amenajarea terenului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433F0751" w14:textId="24AF9526" w:rsidR="002464AC" w:rsidRPr="0085792B" w:rsidRDefault="00A1242A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cu 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amenajarea terenului</w:t>
            </w:r>
          </w:p>
        </w:tc>
        <w:tc>
          <w:tcPr>
            <w:tcW w:w="1805" w:type="dxa"/>
            <w:shd w:val="clear" w:color="auto" w:fill="auto"/>
          </w:tcPr>
          <w:p w14:paraId="64087F7F" w14:textId="2A41DE52" w:rsidR="002464AC" w:rsidRPr="0085792B" w:rsidRDefault="002464AC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35101982" w14:textId="1CE29083" w:rsidR="002464AC" w:rsidRPr="0085792B" w:rsidRDefault="002464AC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5C622921" w14:textId="3D743030" w:rsidTr="00A64C01">
        <w:trPr>
          <w:trHeight w:val="580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0389555F" w14:textId="214E6532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asigurarea </w:t>
            </w:r>
            <w:r w:rsidR="00AE71A3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utilităților</w:t>
            </w: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69CCB4B" w14:textId="796BE188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asigurarea </w:t>
            </w:r>
            <w:proofErr w:type="spellStart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utilităţilor</w:t>
            </w:r>
            <w:proofErr w:type="spellEnd"/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necesare obiectivului</w:t>
            </w:r>
          </w:p>
        </w:tc>
        <w:tc>
          <w:tcPr>
            <w:tcW w:w="1805" w:type="dxa"/>
            <w:shd w:val="clear" w:color="auto" w:fill="auto"/>
          </w:tcPr>
          <w:p w14:paraId="082FD56A" w14:textId="4F115CFC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D696792" w14:textId="26ACD31C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366072E7" w14:textId="3FB7267A" w:rsidTr="00A64C01">
        <w:trPr>
          <w:trHeight w:val="135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3CD0C835" w14:textId="323C9076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proiectare și asistență tehnică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D5E57" w14:textId="61FB6A05" w:rsidR="000518EB" w:rsidRPr="00427D8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studii de teren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  <w:t xml:space="preserve"> </w:t>
            </w:r>
          </w:p>
        </w:tc>
        <w:tc>
          <w:tcPr>
            <w:tcW w:w="1805" w:type="dxa"/>
            <w:shd w:val="clear" w:color="auto" w:fill="auto"/>
          </w:tcPr>
          <w:p w14:paraId="2038F537" w14:textId="64EC7919" w:rsidR="000518EB" w:rsidRPr="00427D8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640B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704BF95F" w14:textId="2995C7F2" w:rsidR="000518EB" w:rsidRPr="00640B1F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68FFC084" w14:textId="2DAAB6A9" w:rsidTr="00A64C01">
        <w:trPr>
          <w:trHeight w:val="22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D24E415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4EBD23" w14:textId="18DBC685" w:rsidR="000518EB" w:rsidRPr="00427D8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427D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obținere avize, acorduri, autorizații</w:t>
            </w:r>
          </w:p>
        </w:tc>
        <w:tc>
          <w:tcPr>
            <w:tcW w:w="1805" w:type="dxa"/>
            <w:shd w:val="clear" w:color="auto" w:fill="auto"/>
          </w:tcPr>
          <w:p w14:paraId="16BADACF" w14:textId="68292076" w:rsidR="000518EB" w:rsidRPr="00427D8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04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092E42B2" w14:textId="782B4606" w:rsidR="000518EB" w:rsidRPr="00043756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D9F834B" w14:textId="4EC15D36" w:rsidTr="00A64C01">
        <w:trPr>
          <w:trHeight w:val="177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68987B5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527F8FA" w14:textId="314CE5D3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proiectare și inginerie</w:t>
            </w:r>
          </w:p>
        </w:tc>
        <w:tc>
          <w:tcPr>
            <w:tcW w:w="1805" w:type="dxa"/>
            <w:shd w:val="clear" w:color="auto" w:fill="auto"/>
          </w:tcPr>
          <w:p w14:paraId="798780EF" w14:textId="0CCF44CF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6B21C372" w14:textId="2F2A4459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117B4B2C" w14:textId="0953DCA9" w:rsidTr="00A64C01">
        <w:trPr>
          <w:trHeight w:val="603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5B7C9056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4BA2701" w14:textId="34436E7A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cheltuieli pentru organizarea procedurilor de </w:t>
            </w:r>
            <w:r w:rsidR="004848BD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achiziție</w:t>
            </w:r>
          </w:p>
        </w:tc>
        <w:tc>
          <w:tcPr>
            <w:tcW w:w="1805" w:type="dxa"/>
            <w:shd w:val="clear" w:color="auto" w:fill="auto"/>
          </w:tcPr>
          <w:p w14:paraId="0477438F" w14:textId="7688F801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7144F6C4" w14:textId="038CE107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4434126C" w14:textId="7DBB9FF5" w:rsidTr="00A64C01">
        <w:trPr>
          <w:trHeight w:val="495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41FF85AA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2B7AAD2" w14:textId="1C5CF588" w:rsidR="000518EB" w:rsidRPr="00134543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val="ro-RO"/>
              </w:rPr>
            </w:pPr>
            <w:r w:rsidRPr="00612F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consultant în elaborare studii de piață/evaluare</w:t>
            </w:r>
          </w:p>
        </w:tc>
        <w:tc>
          <w:tcPr>
            <w:tcW w:w="1805" w:type="dxa"/>
            <w:shd w:val="clear" w:color="auto" w:fill="auto"/>
          </w:tcPr>
          <w:p w14:paraId="5B20E885" w14:textId="068F68EF" w:rsidR="000518EB" w:rsidRPr="00612F61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1F4636E" w14:textId="4EA18316" w:rsidR="000518E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0F5C1E4C" w14:textId="37973C51" w:rsidTr="00A64C01">
        <w:trPr>
          <w:trHeight w:val="278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1CB38A89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2ED66052" w14:textId="3255643B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consultant în domeniul managementului execuției</w:t>
            </w:r>
          </w:p>
        </w:tc>
        <w:tc>
          <w:tcPr>
            <w:tcW w:w="1805" w:type="dxa"/>
            <w:shd w:val="clear" w:color="auto" w:fill="auto"/>
          </w:tcPr>
          <w:p w14:paraId="7139E641" w14:textId="46B940FC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3FF1C299" w14:textId="0FEEE7F2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451CE492" w14:textId="38C332E3" w:rsidTr="00A64C01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5C030600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B0A1745" w14:textId="4DBFEAFF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asistență tehnică din partea proiectantului pe perioada de execuție</w:t>
            </w:r>
          </w:p>
        </w:tc>
        <w:tc>
          <w:tcPr>
            <w:tcW w:w="1805" w:type="dxa"/>
            <w:shd w:val="clear" w:color="auto" w:fill="auto"/>
          </w:tcPr>
          <w:p w14:paraId="4D2BBA23" w14:textId="259B788C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3383F6FF" w14:textId="252ED004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252ED135" w14:textId="68A767E1" w:rsidTr="00A64C01">
        <w:trPr>
          <w:trHeight w:val="157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0079843E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D2F1C6" w14:textId="63B13496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plata diriginților de șantier</w:t>
            </w:r>
          </w:p>
        </w:tc>
        <w:tc>
          <w:tcPr>
            <w:tcW w:w="1805" w:type="dxa"/>
            <w:shd w:val="clear" w:color="auto" w:fill="auto"/>
          </w:tcPr>
          <w:p w14:paraId="47921C10" w14:textId="50B5B62B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79491B5F" w14:textId="7F7C87AA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27351CAA" w14:textId="04ABF64A" w:rsidTr="00A64C01">
        <w:trPr>
          <w:trHeight w:val="83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01CA3DE" w14:textId="587EBC3B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investiția de bază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5C7254F" w14:textId="6F677B1A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construcții și instalații</w:t>
            </w:r>
          </w:p>
        </w:tc>
        <w:tc>
          <w:tcPr>
            <w:tcW w:w="1805" w:type="dxa"/>
            <w:shd w:val="clear" w:color="auto" w:fill="auto"/>
          </w:tcPr>
          <w:p w14:paraId="33EF213D" w14:textId="1D443170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54142237" w14:textId="70561A51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2149A768" w14:textId="23716DB3" w:rsidTr="00A64C01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3B99728F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08CCB8C3" w14:textId="1645D9F1" w:rsidR="000518EB" w:rsidRPr="0085792B" w:rsidRDefault="00A1242A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</w:t>
            </w:r>
            <w:r w:rsidR="000518EB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heltuieli cu dotările (utilaje,</w:t>
            </w:r>
            <w:r w:rsidR="00051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 xml:space="preserve"> </w:t>
            </w:r>
            <w:r w:rsidR="000518EB"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echipamente cu și fără montaj, dotări)</w:t>
            </w:r>
          </w:p>
        </w:tc>
        <w:tc>
          <w:tcPr>
            <w:tcW w:w="1805" w:type="dxa"/>
            <w:shd w:val="clear" w:color="auto" w:fill="auto"/>
          </w:tcPr>
          <w:p w14:paraId="30D8B807" w14:textId="3BEAA840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518A3E13" w14:textId="7EF02588" w:rsidR="000518EB" w:rsidRPr="00E57365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4BC27FA9" w14:textId="3F7C34C5" w:rsidTr="00A64C01">
        <w:trPr>
          <w:trHeight w:val="62"/>
        </w:trPr>
        <w:tc>
          <w:tcPr>
            <w:tcW w:w="4410" w:type="dxa"/>
            <w:vMerge/>
            <w:shd w:val="clear" w:color="auto" w:fill="auto"/>
            <w:noWrap/>
            <w:vAlign w:val="center"/>
          </w:tcPr>
          <w:p w14:paraId="21A7F7EE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43DF3350" w14:textId="0A3DA030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active necorporale</w:t>
            </w:r>
          </w:p>
        </w:tc>
        <w:tc>
          <w:tcPr>
            <w:tcW w:w="1805" w:type="dxa"/>
            <w:shd w:val="clear" w:color="auto" w:fill="auto"/>
          </w:tcPr>
          <w:p w14:paraId="64C05356" w14:textId="68B633DA" w:rsidR="000518EB" w:rsidRPr="0085792B" w:rsidRDefault="00E54B3A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1B01498D" w14:textId="00F5FC55" w:rsidR="000518EB" w:rsidRPr="0085792B" w:rsidRDefault="00E17D11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721F9FD9" w14:textId="1B6F73DA" w:rsidTr="00A64C01">
        <w:trPr>
          <w:trHeight w:val="149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7FA85C85" w14:textId="202A2855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cu organizarea de șantier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78F24A42" w14:textId="6BBB74EF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lucrări de construcții și instalații aferente organizării de șantier</w:t>
            </w:r>
          </w:p>
        </w:tc>
        <w:tc>
          <w:tcPr>
            <w:tcW w:w="1805" w:type="dxa"/>
            <w:shd w:val="clear" w:color="auto" w:fill="auto"/>
          </w:tcPr>
          <w:p w14:paraId="0217AE35" w14:textId="08F43A38" w:rsidR="000518EB" w:rsidRPr="0085792B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1DBC2C91" w14:textId="29B9E2D3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6B6A8038" w14:textId="57067D42" w:rsidTr="00A64C01">
        <w:trPr>
          <w:trHeight w:val="96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42444A82" w14:textId="77777777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0EB2EAC" w14:textId="629BCFF0" w:rsidR="000518EB" w:rsidRPr="0085792B" w:rsidRDefault="000518EB" w:rsidP="002A1C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conexe organizării de șantier</w:t>
            </w:r>
          </w:p>
        </w:tc>
        <w:tc>
          <w:tcPr>
            <w:tcW w:w="1805" w:type="dxa"/>
            <w:shd w:val="clear" w:color="auto" w:fill="auto"/>
          </w:tcPr>
          <w:p w14:paraId="696A6754" w14:textId="32850FED" w:rsidR="000518EB" w:rsidRPr="0085792B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2F002ADD" w14:textId="2F31B0FA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4545EF01" w14:textId="34792A9D" w:rsidTr="00A64C01">
        <w:trPr>
          <w:trHeight w:val="386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6FC5E13F" w14:textId="27AB7EE5" w:rsidR="000518EB" w:rsidRPr="0085792B" w:rsidRDefault="000518EB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comisioane, cote, taxe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55F264D" w14:textId="3A7F7A5B" w:rsidR="000518EB" w:rsidRPr="0085792B" w:rsidRDefault="000518EB" w:rsidP="00F271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C801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comisioane, cote, taxe</w:t>
            </w:r>
          </w:p>
        </w:tc>
        <w:tc>
          <w:tcPr>
            <w:tcW w:w="1805" w:type="dxa"/>
            <w:shd w:val="clear" w:color="auto" w:fill="auto"/>
          </w:tcPr>
          <w:p w14:paraId="7E4D078C" w14:textId="77777777" w:rsidR="000518EB" w:rsidRPr="0085792B" w:rsidRDefault="000518EB" w:rsidP="00A22FB5">
            <w:pPr>
              <w:spacing w:after="0" w:line="240" w:lineRule="auto"/>
              <w:jc w:val="center"/>
              <w:rPr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  <w:tc>
          <w:tcPr>
            <w:tcW w:w="1768" w:type="dxa"/>
          </w:tcPr>
          <w:p w14:paraId="2764AA12" w14:textId="7CB43971" w:rsidR="000518EB" w:rsidRPr="0085792B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Nu</w:t>
            </w:r>
          </w:p>
        </w:tc>
      </w:tr>
      <w:tr w:rsidR="000518EB" w:rsidRPr="0085792B" w14:paraId="7988D804" w14:textId="5BDD30A1" w:rsidTr="00A64C01">
        <w:trPr>
          <w:trHeight w:val="373"/>
        </w:trPr>
        <w:tc>
          <w:tcPr>
            <w:tcW w:w="4410" w:type="dxa"/>
            <w:shd w:val="clear" w:color="auto" w:fill="auto"/>
            <w:noWrap/>
            <w:vAlign w:val="center"/>
            <w:hideMark/>
          </w:tcPr>
          <w:p w14:paraId="26EEC21F" w14:textId="1DEB30FB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3099E10D" w14:textId="2DC2BF02" w:rsidR="000518EB" w:rsidRPr="00416D92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416D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diverse și neprevăzute</w:t>
            </w:r>
          </w:p>
        </w:tc>
        <w:tc>
          <w:tcPr>
            <w:tcW w:w="1805" w:type="dxa"/>
            <w:shd w:val="clear" w:color="auto" w:fill="auto"/>
          </w:tcPr>
          <w:p w14:paraId="1A5B75A2" w14:textId="4BFEEB2C" w:rsidR="000518EB" w:rsidRPr="006C52C0" w:rsidRDefault="000518EB" w:rsidP="00A22FB5">
            <w:pPr>
              <w:spacing w:after="0" w:line="240" w:lineRule="auto"/>
              <w:jc w:val="center"/>
              <w:rPr>
                <w:highlight w:val="yellow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4F9F8440" w14:textId="621DA4C7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2334D915" w14:textId="35A17D71" w:rsidTr="00A64C01">
        <w:trPr>
          <w:trHeight w:val="297"/>
        </w:trPr>
        <w:tc>
          <w:tcPr>
            <w:tcW w:w="4410" w:type="dxa"/>
            <w:vMerge w:val="restart"/>
            <w:shd w:val="clear" w:color="auto" w:fill="auto"/>
            <w:noWrap/>
            <w:vAlign w:val="center"/>
            <w:hideMark/>
          </w:tcPr>
          <w:p w14:paraId="11D4157B" w14:textId="661DFADC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 și predare la beneficiar</w:t>
            </w: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1048C543" w14:textId="26D865C3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pregătirea personalului de exploatare</w:t>
            </w:r>
          </w:p>
        </w:tc>
        <w:tc>
          <w:tcPr>
            <w:tcW w:w="1805" w:type="dxa"/>
            <w:shd w:val="clear" w:color="auto" w:fill="auto"/>
          </w:tcPr>
          <w:p w14:paraId="52C449F2" w14:textId="0D90D8D8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0F562B00" w14:textId="1B1D145B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  <w:tr w:rsidR="000518EB" w:rsidRPr="0085792B" w14:paraId="0AE23B8D" w14:textId="77BC5565" w:rsidTr="00A64C01">
        <w:trPr>
          <w:trHeight w:val="152"/>
        </w:trPr>
        <w:tc>
          <w:tcPr>
            <w:tcW w:w="4410" w:type="dxa"/>
            <w:vMerge/>
            <w:shd w:val="clear" w:color="auto" w:fill="auto"/>
            <w:noWrap/>
            <w:vAlign w:val="center"/>
            <w:hideMark/>
          </w:tcPr>
          <w:p w14:paraId="3D78B081" w14:textId="77777777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</w:p>
        </w:tc>
        <w:tc>
          <w:tcPr>
            <w:tcW w:w="5244" w:type="dxa"/>
            <w:shd w:val="clear" w:color="auto" w:fill="auto"/>
            <w:noWrap/>
            <w:vAlign w:val="center"/>
            <w:hideMark/>
          </w:tcPr>
          <w:p w14:paraId="5A180F57" w14:textId="6030F35C" w:rsidR="000518EB" w:rsidRPr="0085792B" w:rsidRDefault="000518EB" w:rsidP="004A2D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857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cheltuieli pentru probe tehnologice și teste</w:t>
            </w:r>
          </w:p>
        </w:tc>
        <w:tc>
          <w:tcPr>
            <w:tcW w:w="1805" w:type="dxa"/>
            <w:shd w:val="clear" w:color="auto" w:fill="auto"/>
          </w:tcPr>
          <w:p w14:paraId="68116B92" w14:textId="08DB927D" w:rsidR="000518EB" w:rsidRPr="0085792B" w:rsidRDefault="000518EB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 w:rsidRPr="00E573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  <w:tc>
          <w:tcPr>
            <w:tcW w:w="1768" w:type="dxa"/>
          </w:tcPr>
          <w:p w14:paraId="0F24FEF4" w14:textId="621877EE" w:rsidR="000518EB" w:rsidRPr="00E57365" w:rsidRDefault="00453B35" w:rsidP="00A22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o-RO"/>
              </w:rPr>
              <w:t>Da</w:t>
            </w:r>
          </w:p>
        </w:tc>
      </w:tr>
    </w:tbl>
    <w:p w14:paraId="220E3651" w14:textId="304A902A" w:rsidR="00A0124D" w:rsidRPr="00DD40A6" w:rsidRDefault="00A0124D" w:rsidP="00A0124D">
      <w:pPr>
        <w:spacing w:after="0"/>
        <w:jc w:val="both"/>
        <w:rPr>
          <w:rFonts w:ascii="Times New Roman" w:hAnsi="Times New Roman" w:cs="Times New Roman"/>
          <w:b/>
          <w:lang w:val="ro-RO"/>
        </w:rPr>
      </w:pPr>
    </w:p>
    <w:p w14:paraId="16467834" w14:textId="5D114CFD" w:rsidR="00A0124D" w:rsidRDefault="00A0124D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3936272" w14:textId="77777777" w:rsidR="00964D67" w:rsidRDefault="00964D67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11325B23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53DF00E4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2D3206FE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34301C8" w14:textId="77777777" w:rsidR="00A64C01" w:rsidRDefault="00A64C01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7834934A" w14:textId="6B4F6CDC" w:rsidR="00964D67" w:rsidRDefault="00964D67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611035EC" w14:textId="77777777" w:rsidR="007B00EC" w:rsidRPr="00DD40A6" w:rsidRDefault="007B00EC" w:rsidP="00A0124D">
      <w:pPr>
        <w:spacing w:after="120"/>
        <w:jc w:val="both"/>
        <w:rPr>
          <w:rFonts w:ascii="Times New Roman" w:hAnsi="Times New Roman" w:cs="Times New Roman"/>
          <w:b/>
          <w:lang w:val="ro-RO"/>
        </w:rPr>
      </w:pPr>
    </w:p>
    <w:p w14:paraId="404CDE48" w14:textId="77777777" w:rsidR="00150954" w:rsidRDefault="00150954" w:rsidP="00A0124D">
      <w:pPr>
        <w:spacing w:after="0"/>
        <w:jc w:val="both"/>
        <w:rPr>
          <w:rFonts w:ascii="Times New Roman" w:hAnsi="Times New Roman" w:cs="Times New Roman"/>
          <w:b/>
          <w:iCs/>
          <w:szCs w:val="24"/>
          <w:lang w:val="ro-RO"/>
        </w:rPr>
      </w:pPr>
    </w:p>
    <w:p w14:paraId="287E0DE7" w14:textId="05C70D10" w:rsidR="00A0124D" w:rsidRPr="00150954" w:rsidRDefault="002A75D3" w:rsidP="00A0124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  <w:r w:rsidRPr="00150954">
        <w:rPr>
          <w:rFonts w:ascii="Times New Roman" w:hAnsi="Times New Roman" w:cs="Times New Roman"/>
          <w:b/>
          <w:iCs/>
          <w:sz w:val="24"/>
          <w:szCs w:val="24"/>
          <w:lang w:val="ro-RO"/>
        </w:rPr>
        <w:t>Pentru toate tipurile de proiecte (A</w:t>
      </w:r>
      <w:r w:rsidR="00150954" w:rsidRPr="00150954">
        <w:rPr>
          <w:rFonts w:ascii="Times New Roman" w:hAnsi="Times New Roman" w:cs="Times New Roman"/>
          <w:b/>
          <w:iCs/>
          <w:sz w:val="24"/>
          <w:szCs w:val="24"/>
          <w:lang w:val="ro-RO"/>
        </w:rPr>
        <w:t xml:space="preserve"> și </w:t>
      </w:r>
      <w:r w:rsidRPr="00150954">
        <w:rPr>
          <w:rFonts w:ascii="Times New Roman" w:hAnsi="Times New Roman" w:cs="Times New Roman"/>
          <w:b/>
          <w:iCs/>
          <w:sz w:val="24"/>
          <w:szCs w:val="24"/>
          <w:lang w:val="ro-RO"/>
        </w:rPr>
        <w:t>B) n</w:t>
      </w:r>
      <w:r w:rsidR="00A0124D" w:rsidRPr="00150954">
        <w:rPr>
          <w:rFonts w:ascii="Times New Roman" w:hAnsi="Times New Roman" w:cs="Times New Roman"/>
          <w:b/>
          <w:iCs/>
          <w:sz w:val="24"/>
          <w:szCs w:val="24"/>
          <w:lang w:val="ro-RO"/>
        </w:rPr>
        <w:t>u sunt eligibile</w:t>
      </w:r>
      <w:r w:rsidR="00A0124D" w:rsidRPr="00150954">
        <w:rPr>
          <w:rFonts w:ascii="Times New Roman" w:hAnsi="Times New Roman" w:cs="Times New Roman"/>
          <w:iCs/>
          <w:sz w:val="24"/>
          <w:szCs w:val="24"/>
          <w:lang w:val="ro-RO"/>
        </w:rPr>
        <w:t xml:space="preserve"> următoarele tipuri de cheltuieli:</w:t>
      </w:r>
    </w:p>
    <w:p w14:paraId="4DD468CF" w14:textId="77777777" w:rsidR="00AE71A3" w:rsidRPr="00150954" w:rsidRDefault="00AE71A3" w:rsidP="00A0124D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ro-RO"/>
        </w:rPr>
      </w:pPr>
    </w:p>
    <w:p w14:paraId="5426B0AD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aferente contribuției în natură;</w:t>
      </w:r>
    </w:p>
    <w:p w14:paraId="6B54BEC7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alte comisioane aferente creditelor;</w:t>
      </w:r>
    </w:p>
    <w:p w14:paraId="2D27C1A5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asigurarea pe timpul operării;</w:t>
      </w:r>
    </w:p>
    <w:p w14:paraId="693C9967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amortizarea;</w:t>
      </w:r>
    </w:p>
    <w:p w14:paraId="54D5E2AD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cheltuieli cu achiziția terenurilor şi a imobilelor deja construite; </w:t>
      </w:r>
    </w:p>
    <w:p w14:paraId="2C65F405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de leasing;</w:t>
      </w:r>
    </w:p>
    <w:p w14:paraId="5E4F303E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achiziția de mijloace de transport;</w:t>
      </w:r>
    </w:p>
    <w:p w14:paraId="1EFA9EDB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generale de administrație;</w:t>
      </w:r>
    </w:p>
    <w:p w14:paraId="0FACF35B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auditul achiziționat de beneficiar pentru proiect;</w:t>
      </w:r>
    </w:p>
    <w:p w14:paraId="79009B95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pentru consultant în elaborare studii de piață/evaluare;</w:t>
      </w:r>
    </w:p>
    <w:p w14:paraId="275DA5CE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aferente managementului de proiect;</w:t>
      </w:r>
    </w:p>
    <w:p w14:paraId="4EAEA148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de informare, comunicare și publicitate;</w:t>
      </w:r>
    </w:p>
    <w:p w14:paraId="1C6E3202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cheltuielile cu studiile de teren;</w:t>
      </w:r>
    </w:p>
    <w:p w14:paraId="4A812AF4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pentru organizarea procedurilor de achiziție;</w:t>
      </w:r>
    </w:p>
    <w:p w14:paraId="58599D45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pentru obținere avize, acorduri, autorizații;</w:t>
      </w:r>
    </w:p>
    <w:p w14:paraId="00F3369D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pentru proiectare și inginerie;</w:t>
      </w:r>
    </w:p>
    <w:p w14:paraId="0D82D0A6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închirierea, altele decât cele prevăzute la cheltuielile generale de administrație;</w:t>
      </w:r>
    </w:p>
    <w:p w14:paraId="6E8B18D7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achiziția de mijloace de transport pentru echipa de management a proiectului;</w:t>
      </w:r>
    </w:p>
    <w:p w14:paraId="6944DFB5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pentru achiziția de echipamente second-hand;</w:t>
      </w:r>
    </w:p>
    <w:p w14:paraId="1247250F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amenzi, penalități, cheltuieli de judecată și de arbitraj;</w:t>
      </w:r>
    </w:p>
    <w:p w14:paraId="4E655F0E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generale de administrație;</w:t>
      </w:r>
    </w:p>
    <w:p w14:paraId="21FC752E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pentru consultant în elaborare studii de piață/evaluare;</w:t>
      </w:r>
    </w:p>
    <w:p w14:paraId="6D28180F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pentru  comisioane, cote, taxe;</w:t>
      </w:r>
    </w:p>
    <w:p w14:paraId="362FFA0D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Costurile pentru operarea obiectivelor de investiții;</w:t>
      </w:r>
    </w:p>
    <w:p w14:paraId="69988F46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Cheltuielile efectuate pentru obiective de investiții executate în regie proprie; </w:t>
      </w:r>
    </w:p>
    <w:p w14:paraId="1CBD665F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TVA;</w:t>
      </w:r>
    </w:p>
    <w:p w14:paraId="290CFA3E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 xml:space="preserve">cheltuieli pentru consultant în domeniul managementului execuției; </w:t>
      </w:r>
    </w:p>
    <w:p w14:paraId="71E8EB0C" w14:textId="77777777" w:rsidR="00150954" w:rsidRPr="00150954" w:rsidRDefault="00150954" w:rsidP="00150954">
      <w:pPr>
        <w:widowControl w:val="0"/>
        <w:numPr>
          <w:ilvl w:val="0"/>
          <w:numId w:val="5"/>
        </w:numPr>
        <w:shd w:val="clear" w:color="auto" w:fill="FFFFFF"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50954">
        <w:rPr>
          <w:rFonts w:ascii="Times New Roman" w:eastAsia="Times New Roman" w:hAnsi="Times New Roman" w:cs="Times New Roman"/>
          <w:noProof/>
          <w:sz w:val="24"/>
          <w:szCs w:val="24"/>
        </w:rPr>
        <w:t>cheltuieli cu asistență tehnică din partea proiectantului pe perioada de execuție.</w:t>
      </w:r>
    </w:p>
    <w:p w14:paraId="0F8E12FD" w14:textId="4566DD54" w:rsidR="00150954" w:rsidRPr="00150954" w:rsidRDefault="00150954" w:rsidP="00150954">
      <w:pPr>
        <w:widowControl w:val="0"/>
        <w:shd w:val="clear" w:color="auto" w:fill="FFFFFF"/>
        <w:spacing w:after="0" w:line="240" w:lineRule="auto"/>
        <w:ind w:left="720" w:right="567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14:paraId="759FD45C" w14:textId="77777777" w:rsidR="009A6883" w:rsidRPr="00150954" w:rsidRDefault="009A6883" w:rsidP="00150954">
      <w:pPr>
        <w:widowControl w:val="0"/>
        <w:shd w:val="clear" w:color="auto" w:fill="FFFFFF"/>
        <w:spacing w:after="0" w:line="240" w:lineRule="auto"/>
        <w:ind w:left="720" w:right="567"/>
        <w:jc w:val="both"/>
        <w:rPr>
          <w:rFonts w:cs="Times New Roman"/>
          <w:color w:val="000000"/>
          <w:sz w:val="24"/>
          <w:szCs w:val="24"/>
        </w:rPr>
      </w:pPr>
    </w:p>
    <w:sectPr w:rsidR="009A6883" w:rsidRPr="00150954" w:rsidSect="00E7367B">
      <w:headerReference w:type="default" r:id="rId8"/>
      <w:pgSz w:w="15840" w:h="12240" w:orient="landscape"/>
      <w:pgMar w:top="108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FFDF7" w14:textId="77777777" w:rsidR="003344AF" w:rsidRDefault="003344AF" w:rsidP="00BA2C13">
      <w:pPr>
        <w:spacing w:after="0" w:line="240" w:lineRule="auto"/>
      </w:pPr>
      <w:r>
        <w:separator/>
      </w:r>
    </w:p>
  </w:endnote>
  <w:endnote w:type="continuationSeparator" w:id="0">
    <w:p w14:paraId="7308D05B" w14:textId="77777777" w:rsidR="003344AF" w:rsidRDefault="003344AF" w:rsidP="00BA2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swiss"/>
    <w:pitch w:val="variable"/>
    <w:sig w:usb0="00000003" w:usb1="0200E0A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4D7A2A" w14:textId="77777777" w:rsidR="003344AF" w:rsidRDefault="003344AF" w:rsidP="00BA2C13">
      <w:pPr>
        <w:spacing w:after="0" w:line="240" w:lineRule="auto"/>
      </w:pPr>
      <w:r>
        <w:separator/>
      </w:r>
    </w:p>
  </w:footnote>
  <w:footnote w:type="continuationSeparator" w:id="0">
    <w:p w14:paraId="10E87194" w14:textId="77777777" w:rsidR="003344AF" w:rsidRDefault="003344AF" w:rsidP="00BA2C13">
      <w:pPr>
        <w:spacing w:after="0" w:line="240" w:lineRule="auto"/>
      </w:pPr>
      <w:r>
        <w:continuationSeparator/>
      </w:r>
    </w:p>
  </w:footnote>
  <w:footnote w:id="1">
    <w:p w14:paraId="6DD83F06" w14:textId="77777777" w:rsidR="000518EB" w:rsidRPr="00B00E17" w:rsidRDefault="000518EB" w:rsidP="00C616CA">
      <w:pPr>
        <w:widowControl w:val="0"/>
        <w:spacing w:after="160" w:line="259" w:lineRule="auto"/>
        <w:contextualSpacing/>
        <w:jc w:val="both"/>
        <w:rPr>
          <w:rFonts w:ascii="Times New Roman" w:eastAsiaTheme="minorEastAsia" w:hAnsi="Times New Roman" w:cs="Times New Roman"/>
          <w:szCs w:val="24"/>
          <w:lang w:val="fr-FR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Managementul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, ca parte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integrant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proiectelor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și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limitat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la maximum 10%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din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valoarea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eligibil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proiectului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, dar nu mai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mult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20.000 euro (la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cursul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InforEuro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din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luna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anterioar</w:t>
      </w:r>
      <w:r w:rsidRPr="00C616CA">
        <w:rPr>
          <w:rFonts w:ascii="Times New Roman" w:eastAsiaTheme="minorEastAsia" w:hAnsi="Times New Roman" w:cs="Times New Roman" w:hint="eastAsia"/>
          <w:sz w:val="18"/>
          <w:szCs w:val="18"/>
          <w:lang w:val="fr-FR"/>
        </w:rPr>
        <w:t>ă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depunerii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cererii</w:t>
      </w:r>
      <w:proofErr w:type="spellEnd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 xml:space="preserve"> de </w:t>
      </w:r>
      <w:proofErr w:type="spell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finanțare</w:t>
      </w:r>
      <w:proofErr w:type="spellEnd"/>
      <w:proofErr w:type="gramStart"/>
      <w:r w:rsidRPr="00C616CA">
        <w:rPr>
          <w:rFonts w:ascii="Times New Roman" w:eastAsiaTheme="minorEastAsia" w:hAnsi="Times New Roman" w:cs="Times New Roman"/>
          <w:sz w:val="18"/>
          <w:szCs w:val="18"/>
          <w:lang w:val="fr-FR"/>
        </w:rPr>
        <w:t>);</w:t>
      </w:r>
      <w:proofErr w:type="gramEnd"/>
    </w:p>
    <w:p w14:paraId="5ACF0956" w14:textId="1BF6A9B1" w:rsidR="000518EB" w:rsidRPr="00C616CA" w:rsidRDefault="000518EB">
      <w:pPr>
        <w:pStyle w:val="FootnoteText"/>
        <w:rPr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896F6" w14:textId="01B487B6" w:rsidR="00BA2C13" w:rsidRPr="00F8614B" w:rsidRDefault="00BA2C13">
    <w:pPr>
      <w:pStyle w:val="Header"/>
      <w:rPr>
        <w:rFonts w:ascii="Times New Roman" w:hAnsi="Times New Roman" w:cs="Times New Roman"/>
        <w:lang w:val="fr-FR"/>
      </w:rPr>
    </w:pPr>
    <w:r w:rsidRPr="00BA2C13">
      <w:rPr>
        <w:rFonts w:ascii="Times New Roman" w:hAnsi="Times New Roman" w:cs="Times New Roman"/>
        <w:lang w:val="ro-RO"/>
      </w:rPr>
      <w:t xml:space="preserve">  </w:t>
    </w:r>
    <w:r w:rsidR="00F04011">
      <w:rPr>
        <w:rFonts w:ascii="Times New Roman" w:hAnsi="Times New Roman" w:cs="Times New Roman"/>
        <w:lang w:val="ro-RO"/>
      </w:rPr>
      <w:t>Fondul pentru Modernizare</w:t>
    </w:r>
    <w:r w:rsidR="00F04011" w:rsidRPr="00BA2C13">
      <w:rPr>
        <w:rFonts w:ascii="Times New Roman" w:hAnsi="Times New Roman" w:cs="Times New Roman"/>
        <w:lang w:val="ro-RO"/>
      </w:rPr>
      <w:t xml:space="preserve">           </w:t>
    </w:r>
    <w:r w:rsidR="00F04011">
      <w:rPr>
        <w:rFonts w:ascii="Times New Roman" w:hAnsi="Times New Roman" w:cs="Times New Roman"/>
        <w:lang w:val="ro-RO"/>
      </w:rPr>
      <w:t xml:space="preserve">                       </w:t>
    </w:r>
    <w:r w:rsidRPr="00BA2C13">
      <w:rPr>
        <w:rFonts w:ascii="Times New Roman" w:hAnsi="Times New Roman" w:cs="Times New Roman"/>
        <w:lang w:val="ro-RO"/>
      </w:rPr>
      <w:t xml:space="preserve">      </w:t>
    </w:r>
    <w:r w:rsidR="001C5FDC">
      <w:rPr>
        <w:rFonts w:ascii="Times New Roman" w:hAnsi="Times New Roman" w:cs="Times New Roman"/>
        <w:lang w:val="ro-RO"/>
      </w:rPr>
      <w:t xml:space="preserve">   </w:t>
    </w:r>
    <w:r w:rsidR="008A5708">
      <w:rPr>
        <w:rFonts w:ascii="Times New Roman" w:hAnsi="Times New Roman" w:cs="Times New Roman"/>
        <w:lang w:val="ro-RO"/>
      </w:rPr>
      <w:t xml:space="preserve">                                     </w:t>
    </w:r>
    <w:r w:rsidR="001C5FDC">
      <w:rPr>
        <w:rFonts w:ascii="Times New Roman" w:hAnsi="Times New Roman" w:cs="Times New Roman"/>
        <w:lang w:val="ro-RO"/>
      </w:rPr>
      <w:t xml:space="preserve">   </w:t>
    </w:r>
    <w:r w:rsidR="00150954">
      <w:rPr>
        <w:rFonts w:ascii="Times New Roman" w:hAnsi="Times New Roman" w:cs="Times New Roman"/>
        <w:lang w:val="ro-RO"/>
      </w:rPr>
      <w:t xml:space="preserve">                            </w:t>
    </w:r>
    <w:r w:rsidRPr="00BA2C13">
      <w:rPr>
        <w:rFonts w:ascii="Times New Roman" w:hAnsi="Times New Roman" w:cs="Times New Roman"/>
        <w:lang w:val="ro-RO"/>
      </w:rPr>
      <w:t xml:space="preserve">Anexa </w:t>
    </w:r>
    <w:r w:rsidR="00AB4E0F">
      <w:rPr>
        <w:rFonts w:ascii="Times New Roman" w:hAnsi="Times New Roman" w:cs="Times New Roman"/>
        <w:lang w:val="ro-RO"/>
      </w:rPr>
      <w:t>4</w:t>
    </w:r>
    <w:r w:rsidRPr="00BA2C13">
      <w:rPr>
        <w:rFonts w:ascii="Times New Roman" w:hAnsi="Times New Roman" w:cs="Times New Roman"/>
        <w:lang w:val="ro-RO"/>
      </w:rPr>
      <w:t xml:space="preserve">. Ghidul solicitantului </w:t>
    </w:r>
    <w:r w:rsidR="000E7796" w:rsidRPr="000E7796">
      <w:rPr>
        <w:rFonts w:ascii="Times New Roman" w:hAnsi="Times New Roman" w:cs="Times New Roman"/>
        <w:lang w:val="ro-RO"/>
      </w:rPr>
      <w:t>programul cheie 5</w:t>
    </w:r>
    <w:r w:rsidR="000E7796"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67421"/>
    <w:multiLevelType w:val="hybridMultilevel"/>
    <w:tmpl w:val="EA1A7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E12DF"/>
    <w:multiLevelType w:val="hybridMultilevel"/>
    <w:tmpl w:val="6536465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945703"/>
    <w:multiLevelType w:val="hybridMultilevel"/>
    <w:tmpl w:val="01C689FA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  <w:b/>
      </w:rPr>
    </w:lvl>
    <w:lvl w:ilvl="1" w:tplc="04090003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" w15:restartNumberingAfterBreak="0">
    <w:nsid w:val="23785BEC"/>
    <w:multiLevelType w:val="multilevel"/>
    <w:tmpl w:val="0710472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FB969D2"/>
    <w:multiLevelType w:val="hybridMultilevel"/>
    <w:tmpl w:val="839C77DC"/>
    <w:lvl w:ilvl="0" w:tplc="F4C84E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947373">
    <w:abstractNumId w:val="0"/>
  </w:num>
  <w:num w:numId="2" w16cid:durableId="1353068096">
    <w:abstractNumId w:val="1"/>
  </w:num>
  <w:num w:numId="3" w16cid:durableId="1425998730">
    <w:abstractNumId w:val="2"/>
  </w:num>
  <w:num w:numId="4" w16cid:durableId="1719431991">
    <w:abstractNumId w:val="4"/>
  </w:num>
  <w:num w:numId="5" w16cid:durableId="15357301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A96"/>
    <w:rsid w:val="00034159"/>
    <w:rsid w:val="000518EB"/>
    <w:rsid w:val="00054333"/>
    <w:rsid w:val="00064E4E"/>
    <w:rsid w:val="000C08E6"/>
    <w:rsid w:val="000E45A5"/>
    <w:rsid w:val="000E7796"/>
    <w:rsid w:val="00131189"/>
    <w:rsid w:val="00134543"/>
    <w:rsid w:val="0013502C"/>
    <w:rsid w:val="00140855"/>
    <w:rsid w:val="00150954"/>
    <w:rsid w:val="001513F6"/>
    <w:rsid w:val="00176623"/>
    <w:rsid w:val="00187FFC"/>
    <w:rsid w:val="001C5FDC"/>
    <w:rsid w:val="001E53AD"/>
    <w:rsid w:val="001F2755"/>
    <w:rsid w:val="00205B04"/>
    <w:rsid w:val="00230157"/>
    <w:rsid w:val="002304ED"/>
    <w:rsid w:val="0023789B"/>
    <w:rsid w:val="002425FE"/>
    <w:rsid w:val="002464AC"/>
    <w:rsid w:val="002473FD"/>
    <w:rsid w:val="002518FF"/>
    <w:rsid w:val="00281698"/>
    <w:rsid w:val="00291345"/>
    <w:rsid w:val="002A1C2B"/>
    <w:rsid w:val="002A75D3"/>
    <w:rsid w:val="003344AF"/>
    <w:rsid w:val="00334639"/>
    <w:rsid w:val="00346D7F"/>
    <w:rsid w:val="00390560"/>
    <w:rsid w:val="003C3EE8"/>
    <w:rsid w:val="003F2339"/>
    <w:rsid w:val="00423BA1"/>
    <w:rsid w:val="0043735E"/>
    <w:rsid w:val="00453B35"/>
    <w:rsid w:val="00465790"/>
    <w:rsid w:val="004848BD"/>
    <w:rsid w:val="004A0F66"/>
    <w:rsid w:val="004A142E"/>
    <w:rsid w:val="004A2DE2"/>
    <w:rsid w:val="004A56A9"/>
    <w:rsid w:val="004B3956"/>
    <w:rsid w:val="004B6A96"/>
    <w:rsid w:val="004D05D6"/>
    <w:rsid w:val="004F7656"/>
    <w:rsid w:val="00501C4F"/>
    <w:rsid w:val="00524FF8"/>
    <w:rsid w:val="00535E1A"/>
    <w:rsid w:val="005572E4"/>
    <w:rsid w:val="00572E27"/>
    <w:rsid w:val="005A654A"/>
    <w:rsid w:val="005B7075"/>
    <w:rsid w:val="005D41FB"/>
    <w:rsid w:val="006177FF"/>
    <w:rsid w:val="00627BAB"/>
    <w:rsid w:val="00640B1F"/>
    <w:rsid w:val="0064631F"/>
    <w:rsid w:val="00647AC3"/>
    <w:rsid w:val="006543B7"/>
    <w:rsid w:val="006A5CAE"/>
    <w:rsid w:val="006B342A"/>
    <w:rsid w:val="0070154B"/>
    <w:rsid w:val="007073E2"/>
    <w:rsid w:val="007360E7"/>
    <w:rsid w:val="007524E4"/>
    <w:rsid w:val="00757764"/>
    <w:rsid w:val="00797B67"/>
    <w:rsid w:val="007A6B88"/>
    <w:rsid w:val="007B00EC"/>
    <w:rsid w:val="007F728E"/>
    <w:rsid w:val="008353D9"/>
    <w:rsid w:val="008526D0"/>
    <w:rsid w:val="0085792B"/>
    <w:rsid w:val="00893383"/>
    <w:rsid w:val="00894B0B"/>
    <w:rsid w:val="008A5708"/>
    <w:rsid w:val="008C292C"/>
    <w:rsid w:val="008D128C"/>
    <w:rsid w:val="008D5DAD"/>
    <w:rsid w:val="008D6DC5"/>
    <w:rsid w:val="009062AE"/>
    <w:rsid w:val="00935113"/>
    <w:rsid w:val="00941C22"/>
    <w:rsid w:val="00955216"/>
    <w:rsid w:val="00964D67"/>
    <w:rsid w:val="00986848"/>
    <w:rsid w:val="009937B9"/>
    <w:rsid w:val="00997686"/>
    <w:rsid w:val="009A6883"/>
    <w:rsid w:val="009B5AC7"/>
    <w:rsid w:val="009C14B3"/>
    <w:rsid w:val="00A0124D"/>
    <w:rsid w:val="00A1242A"/>
    <w:rsid w:val="00A12FDE"/>
    <w:rsid w:val="00A22FB5"/>
    <w:rsid w:val="00A25728"/>
    <w:rsid w:val="00A25AF1"/>
    <w:rsid w:val="00A405C7"/>
    <w:rsid w:val="00A63F18"/>
    <w:rsid w:val="00A64C01"/>
    <w:rsid w:val="00A70191"/>
    <w:rsid w:val="00A91D03"/>
    <w:rsid w:val="00AA528D"/>
    <w:rsid w:val="00AB4E0F"/>
    <w:rsid w:val="00AD32C7"/>
    <w:rsid w:val="00AE4BB3"/>
    <w:rsid w:val="00AE71A3"/>
    <w:rsid w:val="00AF27BA"/>
    <w:rsid w:val="00B06041"/>
    <w:rsid w:val="00B2292E"/>
    <w:rsid w:val="00B40505"/>
    <w:rsid w:val="00B44B05"/>
    <w:rsid w:val="00B81913"/>
    <w:rsid w:val="00BA1168"/>
    <w:rsid w:val="00BA29F2"/>
    <w:rsid w:val="00BA2C13"/>
    <w:rsid w:val="00BC056B"/>
    <w:rsid w:val="00BF05C6"/>
    <w:rsid w:val="00BF57EC"/>
    <w:rsid w:val="00C40B70"/>
    <w:rsid w:val="00C45B57"/>
    <w:rsid w:val="00C616CA"/>
    <w:rsid w:val="00C63FED"/>
    <w:rsid w:val="00C65200"/>
    <w:rsid w:val="00CB2C30"/>
    <w:rsid w:val="00CC2E47"/>
    <w:rsid w:val="00CD4D1C"/>
    <w:rsid w:val="00CE50D3"/>
    <w:rsid w:val="00CF1D0C"/>
    <w:rsid w:val="00D34AB5"/>
    <w:rsid w:val="00D45CD9"/>
    <w:rsid w:val="00D76691"/>
    <w:rsid w:val="00D82BC6"/>
    <w:rsid w:val="00DB5070"/>
    <w:rsid w:val="00DE380B"/>
    <w:rsid w:val="00DE61F9"/>
    <w:rsid w:val="00DF7E9C"/>
    <w:rsid w:val="00E062C3"/>
    <w:rsid w:val="00E07559"/>
    <w:rsid w:val="00E11C5A"/>
    <w:rsid w:val="00E17D11"/>
    <w:rsid w:val="00E23A47"/>
    <w:rsid w:val="00E33FEC"/>
    <w:rsid w:val="00E54B3A"/>
    <w:rsid w:val="00E7367B"/>
    <w:rsid w:val="00E77B40"/>
    <w:rsid w:val="00EA6599"/>
    <w:rsid w:val="00EA7143"/>
    <w:rsid w:val="00EE33AC"/>
    <w:rsid w:val="00F04011"/>
    <w:rsid w:val="00F21AE4"/>
    <w:rsid w:val="00F223C6"/>
    <w:rsid w:val="00F2718C"/>
    <w:rsid w:val="00F57A96"/>
    <w:rsid w:val="00F76BE6"/>
    <w:rsid w:val="00F8614B"/>
    <w:rsid w:val="00F95365"/>
    <w:rsid w:val="00FD2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516038"/>
  <w15:docId w15:val="{31DACDBC-0D6A-446B-A2E0-CD08ED8BF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2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4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A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2C1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2C1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A2C1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2C13"/>
  </w:style>
  <w:style w:type="paragraph" w:styleId="Footer">
    <w:name w:val="footer"/>
    <w:basedOn w:val="Normal"/>
    <w:link w:val="FooterChar"/>
    <w:uiPriority w:val="99"/>
    <w:unhideWhenUsed/>
    <w:rsid w:val="00BA2C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2C13"/>
  </w:style>
  <w:style w:type="paragraph" w:styleId="ListParagraph">
    <w:name w:val="List Paragraph"/>
    <w:aliases w:val="Normal bullet 2,List Paragraph1,List1,body 2,List Paragraph11,Listă colorată - Accentuare 11,Bullet,Citation List,Forth level,Table of contents numbered,Graphic,Elenco num ARGEA,Odsek zoznamu2,Opsom 1,Bullet list,Bullet 1,numbered list,2"/>
    <w:basedOn w:val="Normal"/>
    <w:link w:val="ListParagraphChar"/>
    <w:uiPriority w:val="1"/>
    <w:qFormat/>
    <w:rsid w:val="00BA2C13"/>
    <w:pPr>
      <w:shd w:val="clear" w:color="auto" w:fill="FFFFFF" w:themeFill="background1"/>
      <w:ind w:left="720"/>
      <w:contextualSpacing/>
    </w:pPr>
    <w:rPr>
      <w:rFonts w:ascii="Times New Roman" w:hAnsi="Times New Roman"/>
      <w:sz w:val="24"/>
    </w:rPr>
  </w:style>
  <w:style w:type="character" w:customStyle="1" w:styleId="ListParagraphChar">
    <w:name w:val="List Paragraph Char"/>
    <w:aliases w:val="Normal bullet 2 Char,List Paragraph1 Char,List1 Char,body 2 Char,List Paragraph11 Char,Listă colorată - Accentuare 11 Char,Bullet Char,Citation List Char,Forth level Char,Table of contents numbered Char,Graphic Char,Opsom 1 Char"/>
    <w:link w:val="ListParagraph"/>
    <w:uiPriority w:val="34"/>
    <w:qFormat/>
    <w:locked/>
    <w:rsid w:val="00BA2C13"/>
    <w:rPr>
      <w:rFonts w:ascii="Times New Roman" w:hAnsi="Times New Roman"/>
      <w:sz w:val="24"/>
      <w:shd w:val="clear" w:color="auto" w:fill="FFFFFF" w:themeFill="background1"/>
    </w:rPr>
  </w:style>
  <w:style w:type="character" w:styleId="CommentReference">
    <w:name w:val="annotation reference"/>
    <w:basedOn w:val="DefaultParagraphFont"/>
    <w:uiPriority w:val="99"/>
    <w:semiHidden/>
    <w:unhideWhenUsed/>
    <w:rsid w:val="00EE33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33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33A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3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33A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073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63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5E5953-78F0-464F-BEB6-2788E30EA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701</Words>
  <Characters>4000</Characters>
  <Application>Microsoft Office Word</Application>
  <DocSecurity>0</DocSecurity>
  <Lines>33</Lines>
  <Paragraphs>9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MFE</Company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🔥 Gabriel Vișteanu 🔥</cp:lastModifiedBy>
  <cp:revision>37</cp:revision>
  <cp:lastPrinted>2022-09-06T11:27:00Z</cp:lastPrinted>
  <dcterms:created xsi:type="dcterms:W3CDTF">2021-12-07T10:47:00Z</dcterms:created>
  <dcterms:modified xsi:type="dcterms:W3CDTF">2023-08-22T12:43:00Z</dcterms:modified>
</cp:coreProperties>
</file>